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0702B" w14:textId="3CBBE26F" w:rsidR="001A7E6D" w:rsidRDefault="001A7E6D"/>
    <w:p w14:paraId="0EEA9ABD" w14:textId="3980F319" w:rsidR="001A7E6D" w:rsidRPr="001A7E6D" w:rsidRDefault="001A7E6D">
      <w:pPr>
        <w:rPr>
          <w:b/>
          <w:bCs/>
          <w:sz w:val="32"/>
          <w:szCs w:val="32"/>
        </w:rPr>
      </w:pPr>
      <w:r w:rsidRPr="001A7E6D">
        <w:rPr>
          <w:b/>
          <w:bCs/>
          <w:sz w:val="32"/>
          <w:szCs w:val="32"/>
        </w:rPr>
        <w:t>The program of Inquiry should reflect: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6675"/>
      </w:tblGrid>
      <w:tr w:rsidR="001A7E6D" w:rsidRPr="001A7E6D" w14:paraId="56C266FE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1243D11E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Learning …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4EBA28F7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How</w:t>
            </w:r>
          </w:p>
        </w:tc>
      </w:tr>
      <w:tr w:rsidR="001A7E6D" w:rsidRPr="001A7E6D" w14:paraId="35533B4E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AF60140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extends the international dimension of the PYP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4A9AF26E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themes have global significance—for all students in all cultures and all places.</w:t>
            </w:r>
          </w:p>
        </w:tc>
      </w:tr>
      <w:tr w:rsidR="001A7E6D" w:rsidRPr="001A7E6D" w14:paraId="56B9D670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5516F4E7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authentic and engaging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6CBE2C63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themes address contemporary challenges surrounding environment, development, peace and conflicts, rights and responsibilities, and governance.</w:t>
            </w:r>
          </w:p>
        </w:tc>
      </w:tr>
      <w:tr w:rsidR="001A7E6D" w:rsidRPr="001A7E6D" w14:paraId="2D6ECA00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326465EC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deep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50A6E367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The themes are revisited throughout the students’ primary years so that </w:t>
            </w:r>
            <w:proofErr w:type="gramStart"/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end result</w:t>
            </w:r>
            <w:proofErr w:type="gramEnd"/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is immersion in broad-ranging, in-depth, articulated curriculum content.</w:t>
            </w:r>
          </w:p>
        </w:tc>
      </w:tr>
      <w:tr w:rsidR="001A7E6D" w:rsidRPr="001A7E6D" w14:paraId="7AB1473F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0E4824D7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cohesive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00BA007C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themes contribute to the common ground that unifies the curriculum in all IB World Schools offering the PYP.</w:t>
            </w:r>
          </w:p>
        </w:tc>
      </w:tr>
      <w:tr w:rsidR="001A7E6D" w:rsidRPr="001A7E6D" w14:paraId="146A8ECD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E07308C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connected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4DE6F8E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model is supported by knowledge, conceptual understandings and skills from the traditional subject areas, but it uses them in ways that transcend the confines of these subjects.</w:t>
            </w:r>
          </w:p>
        </w:tc>
      </w:tr>
      <w:tr w:rsidR="001A7E6D" w:rsidRPr="001A7E6D" w14:paraId="70425AFE" w14:textId="77777777" w:rsidTr="001A7E6D"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56F51DD2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relevant and current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1485E8D8" w14:textId="77777777" w:rsidR="001A7E6D" w:rsidRPr="001A7E6D" w:rsidRDefault="001A7E6D" w:rsidP="001A7E6D">
            <w:pPr>
              <w:spacing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A7E6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 model allows for resources to be drawn from current global events and technology development to prepare for the future.</w:t>
            </w:r>
          </w:p>
        </w:tc>
      </w:tr>
    </w:tbl>
    <w:p w14:paraId="73B465FF" w14:textId="3CA9A8C7" w:rsidR="002D2271" w:rsidRDefault="001A7E6D"/>
    <w:p w14:paraId="53BCA05A" w14:textId="77777777" w:rsidR="001A7E6D" w:rsidRDefault="001A7E6D"/>
    <w:sectPr w:rsidR="001A7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6D"/>
    <w:rsid w:val="001A7E6D"/>
    <w:rsid w:val="00781FB4"/>
    <w:rsid w:val="00B2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C525"/>
  <w15:chartTrackingRefBased/>
  <w15:docId w15:val="{E80A9FC6-3FBA-41B1-8C46-673EFE3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i-p26">
    <w:name w:val="tei-p26"/>
    <w:basedOn w:val="Normal"/>
    <w:rsid w:val="001A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Jennifer - RIF</dc:creator>
  <cp:keywords/>
  <dc:description/>
  <cp:lastModifiedBy>McCoy, Jennifer - RIF</cp:lastModifiedBy>
  <cp:revision>1</cp:revision>
  <dcterms:created xsi:type="dcterms:W3CDTF">2020-07-23T16:36:00Z</dcterms:created>
  <dcterms:modified xsi:type="dcterms:W3CDTF">2020-07-23T16:38:00Z</dcterms:modified>
</cp:coreProperties>
</file>